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26C" w:rsidRPr="00C4526C" w:rsidRDefault="00C4526C" w:rsidP="00C4526C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Курси морально-духовного спрямування</w:t>
      </w:r>
    </w:p>
    <w:p w:rsidR="00C4526C" w:rsidRPr="00C4526C" w:rsidRDefault="00C4526C" w:rsidP="00C452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Відповідно до Типових навчальних планів загальноосвітніх навчальних закладів з навчанням українською мовою і вивченням етики чи курсів духовно-морального спрямування (додаток 13 до наказу Міністерства освіти і науки, молоді та спорту України від 03.04.2012 р. </w:t>
      </w:r>
      <w:hyperlink r:id="rId5" w:history="1">
        <w:r w:rsidRPr="00C4526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uk-UA"/>
          </w:rPr>
          <w:t>№ 409</w:t>
        </w:r>
      </w:hyperlink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 редакції наказу Міністерства освіти і науки України від 29.05. 2014 </w:t>
      </w:r>
      <w:hyperlink r:id="rId6" w:history="1">
        <w:r w:rsidRPr="00C4526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uk-UA"/>
          </w:rPr>
          <w:t>№ 664</w:t>
        </w:r>
      </w:hyperlink>
      <w:bookmarkStart w:id="0" w:name="_GoBack"/>
      <w:bookmarkEnd w:id="0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 у 2018 -2019 навчальному році в 5-6 класах продовжується вивчення предмета «Етика»</w:t>
      </w:r>
      <w:r w:rsidRPr="00C45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або курсів духовно-морального спрямування.  Для шкіл, що користуються іншими Типовими планами, ці курси можуть вивчатись за рахунок варіативної складової. </w:t>
      </w:r>
    </w:p>
    <w:p w:rsidR="00C4526C" w:rsidRPr="00C4526C" w:rsidRDefault="00C4526C" w:rsidP="00C452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Натепер Міністерством рекомендовано декілька  програм, перелік яких буде надіслано напередодні навчального року.</w:t>
      </w:r>
    </w:p>
    <w:p w:rsidR="00C4526C" w:rsidRPr="00C4526C" w:rsidRDefault="00C4526C" w:rsidP="00C452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Викладання основ християнської етики та інших предметів духовно-морального спрямування в закладах загальної середньої освіти  відбувається за умови письмової згоди батьків та за наявності  підготовленого вчителя.  При цьому просимо враховувати ситуацію, коли не всі діти відвідують зазначені курси. У такому випадку ці заняття повинні бути в розкладі першим або останнім </w:t>
      </w:r>
      <w:proofErr w:type="spellStart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уроком</w:t>
      </w:r>
      <w:proofErr w:type="spellEnd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C4526C" w:rsidRPr="00C4526C" w:rsidRDefault="00C4526C" w:rsidP="00C452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Для належного підвищення кваліфікації вчителів етики та інших  курсів духовно-морального спрямування, обміну досвідом, підвищення якості викладання можуть бути створені районні (міські) методичні об’єднання вчителів, творчі групи, кабінети тощо.</w:t>
      </w:r>
    </w:p>
    <w:p w:rsidR="00C4526C" w:rsidRPr="00C4526C" w:rsidRDefault="00C4526C" w:rsidP="00C4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Зміст курсів духовно-морального спрямування не передбачає </w:t>
      </w:r>
      <w:proofErr w:type="spellStart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катехізацію</w:t>
      </w:r>
      <w:proofErr w:type="spellEnd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неприпустимим є також нав’язування учителем дітям власних поглядів у ставленні до тих чи інших Церков, примусу дітей до молитви під час уроків, відвідування церковних служб тощо.</w:t>
      </w:r>
    </w:p>
    <w:p w:rsidR="00C4526C" w:rsidRPr="00C4526C" w:rsidRDefault="00C4526C" w:rsidP="00C4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Pr="00C45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ab/>
      </w: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Предмети духовно-морального спрямування  слід викладати  в тісній співпраці з батьками, інформувати батьківську громадськість про особливості християнської етики, давати їм  можливість  відвідувати </w:t>
      </w:r>
      <w:proofErr w:type="spellStart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уроки</w:t>
      </w:r>
      <w:proofErr w:type="spellEnd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позакласні заходи з предмета.  </w:t>
      </w:r>
      <w:r w:rsidRPr="00C452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</w:t>
      </w:r>
    </w:p>
    <w:p w:rsidR="00C4526C" w:rsidRPr="00C4526C" w:rsidRDefault="00C4526C" w:rsidP="00C4526C">
      <w:pPr>
        <w:spacing w:after="0" w:line="240" w:lineRule="auto"/>
        <w:ind w:left="283"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Програмами  обов’язково передбачено години </w:t>
      </w:r>
      <w:r w:rsidRPr="00C4526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резервного часу</w:t>
      </w: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які вчитель  використовуватиме на власний розсуд.</w:t>
      </w:r>
    </w:p>
    <w:p w:rsidR="00C4526C" w:rsidRPr="00C4526C" w:rsidRDefault="00C4526C" w:rsidP="00C4526C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 xml:space="preserve"> </w:t>
      </w: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Згідно з Інструкцією з ведення ділової документації у загальноосвітніх навчальних закладах І-ІІІ ступенів (наказ Міносвіти і науки  №240 від 23.06.2000 р.) календарне планування навчального матеріалу здійснюється учителем безпосередньо в навчальних програмах. Можна користуватись також окремими брошурами, зробленими на основі навчальних програм. На основі календарних планів вчителі розробляють поурочні плани, структура і форма яких визначається ними самостійно. Поурочними  планами  для вчителів можуть слугувати також методичні посібники, що мають гриф Міністерства освіти і науки України.   Під час розроблення календарних планів вчитель може на власний розсуд використовувати резервні години – планувати проведення </w:t>
      </w:r>
      <w:r w:rsidRPr="00C4526C"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  <w:t> </w:t>
      </w: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 практичних, контрольних  робіт, семінарів, засідань  круглих столів тощо.  </w:t>
      </w:r>
    </w:p>
    <w:p w:rsidR="00C4526C" w:rsidRPr="00C4526C" w:rsidRDefault="00C4526C" w:rsidP="00C4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Крім того, учитель на свій розсуд може об’єднувати </w:t>
      </w:r>
      <w:proofErr w:type="spellStart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уроки</w:t>
      </w:r>
      <w:proofErr w:type="spellEnd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узагальнення і тематичний контроль; зробивши відповідні записи в журналі.</w:t>
      </w:r>
    </w:p>
    <w:p w:rsidR="00C4526C" w:rsidRPr="00C4526C" w:rsidRDefault="00C4526C" w:rsidP="00C4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          Учнівські зошити з предметів суспільно-гуманітарного циклу     переглядаються учителем один раз на семестр і   бал за ведення зошита </w:t>
      </w:r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 xml:space="preserve">може (за бажанням вчителя) виставлятись в журнал. При виставленні тематичних оцінок вчитель на власний розсуд може враховувати або ні оцінку за ведення зошита. </w:t>
      </w:r>
    </w:p>
    <w:p w:rsidR="00071784" w:rsidRDefault="00C4526C" w:rsidP="00C4526C"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Підручники, посібники, робочі зошити, атласи та контурні карти, зошити для контролю і корекції навчальних досягнень тощо, що використовуються на </w:t>
      </w:r>
      <w:proofErr w:type="spellStart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уроках</w:t>
      </w:r>
      <w:proofErr w:type="spellEnd"/>
      <w:r w:rsidRPr="00C4526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C4526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uk-UA"/>
        </w:rPr>
        <w:t>повинні мати гриф Міністерства освіти і науки України.</w:t>
      </w:r>
    </w:p>
    <w:sectPr w:rsidR="000717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C270B"/>
    <w:multiLevelType w:val="hybridMultilevel"/>
    <w:tmpl w:val="08DADC9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784"/>
    <w:rsid w:val="00071784"/>
    <w:rsid w:val="002E2712"/>
    <w:rsid w:val="0089504E"/>
    <w:rsid w:val="00C4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9B03D"/>
  <w15:chartTrackingRefBased/>
  <w15:docId w15:val="{090A9E29-5C65-408E-A70D-A13C4D8A1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178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7178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45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tab-span">
    <w:name w:val="apple-tab-span"/>
    <w:basedOn w:val="a0"/>
    <w:rsid w:val="00C45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7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vita.ua/legislation/Ser_osv/41572/" TargetMode="External"/><Relationship Id="rId5" Type="http://schemas.openxmlformats.org/officeDocument/2006/relationships/hyperlink" Target="http://osvita.ua/legislation/Ser_osv/2876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2246</Words>
  <Characters>1281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2018-07-10T14:50:00Z</dcterms:created>
  <dcterms:modified xsi:type="dcterms:W3CDTF">2018-07-10T15:13:00Z</dcterms:modified>
</cp:coreProperties>
</file>